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1C86" w14:textId="365F7D6F" w:rsidR="00667069" w:rsidRPr="005867DC" w:rsidRDefault="00667069" w:rsidP="00667069">
      <w:pPr>
        <w:pStyle w:val="Session"/>
        <w:jc w:val="right"/>
        <w:rPr>
          <w:sz w:val="22"/>
          <w:szCs w:val="22"/>
        </w:rPr>
      </w:pPr>
      <w:r w:rsidRPr="005867DC">
        <w:rPr>
          <w:sz w:val="22"/>
          <w:szCs w:val="22"/>
        </w:rPr>
        <w:t>1603</w:t>
      </w:r>
    </w:p>
    <w:p w14:paraId="7BC2D711" w14:textId="5A0BC8F4" w:rsidR="008C7B54" w:rsidRPr="00552A7B" w:rsidRDefault="005D22D2" w:rsidP="008C7B54">
      <w:pPr>
        <w:pStyle w:val="Session"/>
      </w:pPr>
      <w:r>
        <w:t>2022</w:t>
      </w:r>
    </w:p>
    <w:p w14:paraId="7CC19398" w14:textId="77777777" w:rsidR="00D71653" w:rsidRPr="00552A7B" w:rsidRDefault="00D71653" w:rsidP="00D71653">
      <w:pPr>
        <w:rPr>
          <w:sz w:val="28"/>
        </w:rPr>
      </w:pPr>
    </w:p>
    <w:p w14:paraId="29482821" w14:textId="77777777" w:rsidR="00D71653" w:rsidRPr="00552A7B" w:rsidRDefault="00D71653" w:rsidP="00D71653">
      <w:pPr>
        <w:outlineLvl w:val="0"/>
        <w:rPr>
          <w:sz w:val="28"/>
        </w:rPr>
      </w:pPr>
      <w:r w:rsidRPr="00552A7B">
        <w:rPr>
          <w:sz w:val="28"/>
        </w:rPr>
        <w:t>The Parliament of the</w:t>
      </w:r>
    </w:p>
    <w:p w14:paraId="503841D8" w14:textId="77777777" w:rsidR="00D71653" w:rsidRPr="00552A7B" w:rsidRDefault="00D71653" w:rsidP="00D71653">
      <w:pPr>
        <w:outlineLvl w:val="0"/>
        <w:rPr>
          <w:sz w:val="28"/>
        </w:rPr>
      </w:pPr>
      <w:r w:rsidRPr="00552A7B">
        <w:rPr>
          <w:sz w:val="28"/>
        </w:rPr>
        <w:t>Commonwealth of Australia</w:t>
      </w:r>
    </w:p>
    <w:p w14:paraId="1942DCBA" w14:textId="77777777" w:rsidR="00D71653" w:rsidRPr="00552A7B" w:rsidRDefault="00D71653" w:rsidP="00D71653">
      <w:pPr>
        <w:rPr>
          <w:sz w:val="28"/>
        </w:rPr>
      </w:pPr>
    </w:p>
    <w:p w14:paraId="351A9C92" w14:textId="4EB39299" w:rsidR="00D71653" w:rsidRPr="00552A7B" w:rsidRDefault="00D71653" w:rsidP="00D71653">
      <w:pPr>
        <w:pStyle w:val="House"/>
      </w:pPr>
      <w:r w:rsidRPr="00552A7B">
        <w:t>THE SENATE</w:t>
      </w:r>
    </w:p>
    <w:p w14:paraId="58F54E13" w14:textId="77777777" w:rsidR="00D71653" w:rsidRPr="00552A7B" w:rsidRDefault="00D71653" w:rsidP="00D71653"/>
    <w:p w14:paraId="48C96529" w14:textId="77777777" w:rsidR="00D71653" w:rsidRPr="00552A7B" w:rsidRDefault="00D71653" w:rsidP="00D71653"/>
    <w:p w14:paraId="713AB4C0" w14:textId="41C8E4AB" w:rsidR="00D71653" w:rsidRDefault="00D71653" w:rsidP="00D71653"/>
    <w:p w14:paraId="52F95634" w14:textId="426CD9D0" w:rsidR="002716D2" w:rsidRDefault="002716D2" w:rsidP="00D71653"/>
    <w:p w14:paraId="64ECE0FE" w14:textId="77777777" w:rsidR="002716D2" w:rsidRPr="00FF18D3" w:rsidRDefault="002716D2" w:rsidP="00D71653"/>
    <w:p w14:paraId="7435284D" w14:textId="03F971C5" w:rsidR="00D71653" w:rsidRPr="00FF18D3" w:rsidRDefault="00667069" w:rsidP="00D71653">
      <w:pPr>
        <w:pStyle w:val="ShortT"/>
      </w:pPr>
      <w:r w:rsidRPr="00667069">
        <w:t>Aged Care and Other Legislation Amendment (Royal Commission Response) Bill 2022</w:t>
      </w:r>
    </w:p>
    <w:p w14:paraId="36580A3C" w14:textId="77777777" w:rsidR="00D71653" w:rsidRPr="00FF18D3" w:rsidRDefault="00D71653" w:rsidP="00D71653">
      <w:pPr>
        <w:rPr>
          <w:sz w:val="24"/>
        </w:rPr>
      </w:pPr>
    </w:p>
    <w:p w14:paraId="6A8D67CD" w14:textId="77777777" w:rsidR="00D71653" w:rsidRPr="00FF18D3" w:rsidRDefault="00D71653" w:rsidP="00D71653">
      <w:pPr>
        <w:rPr>
          <w:sz w:val="24"/>
        </w:rPr>
      </w:pPr>
    </w:p>
    <w:p w14:paraId="4DD412AA" w14:textId="75CCFF33" w:rsidR="00D71653" w:rsidRPr="00FF18D3" w:rsidRDefault="00D71653" w:rsidP="00D71653">
      <w:pPr>
        <w:pStyle w:val="Sponsor"/>
      </w:pPr>
      <w:r w:rsidRPr="00FF18D3">
        <w:t>(</w:t>
      </w:r>
      <w:r w:rsidR="005867DC">
        <w:t xml:space="preserve">Amendments to be moved by </w:t>
      </w:r>
      <w:r w:rsidR="00667069">
        <w:t xml:space="preserve">Senator </w:t>
      </w:r>
      <w:r w:rsidR="00667069" w:rsidRPr="005867DC">
        <w:t>Roberts</w:t>
      </w:r>
      <w:r w:rsidR="005867DC" w:rsidRPr="005867DC">
        <w:t>,</w:t>
      </w:r>
      <w:r w:rsidR="00667069" w:rsidRPr="005867DC">
        <w:t xml:space="preserve"> on behalf of Pauline Hanson’s One Nation</w:t>
      </w:r>
      <w:r w:rsidR="005867DC" w:rsidRPr="005867DC">
        <w:t>,</w:t>
      </w:r>
      <w:r w:rsidR="005867DC">
        <w:t xml:space="preserve"> in committee of the whole</w:t>
      </w:r>
      <w:r w:rsidRPr="00FF18D3">
        <w:t>)</w:t>
      </w:r>
    </w:p>
    <w:p w14:paraId="2323C88B" w14:textId="5A7F6CF7" w:rsidR="0042338B" w:rsidRPr="00D05C92" w:rsidRDefault="0042338B" w:rsidP="0042338B">
      <w:pPr>
        <w:pStyle w:val="ParlAmend"/>
      </w:pPr>
      <w:r w:rsidRPr="00D05C92">
        <w:t>(1)</w:t>
      </w:r>
      <w:r w:rsidRPr="00D05C92">
        <w:tab/>
        <w:t xml:space="preserve">Clause 2, page </w:t>
      </w:r>
      <w:r>
        <w:t>3</w:t>
      </w:r>
      <w:r w:rsidRPr="00D05C92">
        <w:t xml:space="preserve"> (at the end of the table), add:</w:t>
      </w:r>
    </w:p>
    <w:tbl>
      <w:tblPr>
        <w:tblW w:w="7111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2338B" w:rsidRPr="00FB2B3F" w14:paraId="4CB74961" w14:textId="77777777" w:rsidTr="004037F6">
        <w:tc>
          <w:tcPr>
            <w:tcW w:w="1701" w:type="dxa"/>
            <w:shd w:val="clear" w:color="auto" w:fill="auto"/>
          </w:tcPr>
          <w:p w14:paraId="2ED13DFC" w14:textId="77777777" w:rsidR="0042338B" w:rsidRPr="00D05C92" w:rsidRDefault="0042338B" w:rsidP="004037F6">
            <w:pPr>
              <w:pStyle w:val="Tabletext"/>
            </w:pPr>
            <w:r w:rsidRPr="00D05C92">
              <w:t>12.  Schedule 10</w:t>
            </w:r>
          </w:p>
        </w:tc>
        <w:tc>
          <w:tcPr>
            <w:tcW w:w="3828" w:type="dxa"/>
            <w:shd w:val="clear" w:color="auto" w:fill="auto"/>
          </w:tcPr>
          <w:p w14:paraId="2C43BCF2" w14:textId="6B099E60" w:rsidR="0042338B" w:rsidRPr="005E6B2E" w:rsidRDefault="00362ED9" w:rsidP="004037F6">
            <w:pPr>
              <w:pStyle w:val="Tabletext"/>
            </w:pPr>
            <w:r w:rsidRPr="005E6B2E">
              <w:t>1 </w:t>
            </w:r>
            <w:r w:rsidR="00EC2146" w:rsidRPr="005E6B2E">
              <w:t>February 2023</w:t>
            </w:r>
            <w:r w:rsidR="0042338B" w:rsidRPr="005E6B2E">
              <w:t>.</w:t>
            </w:r>
          </w:p>
        </w:tc>
        <w:tc>
          <w:tcPr>
            <w:tcW w:w="1582" w:type="dxa"/>
            <w:shd w:val="clear" w:color="auto" w:fill="auto"/>
          </w:tcPr>
          <w:p w14:paraId="3DB465EF" w14:textId="077B4C94" w:rsidR="0042338B" w:rsidRPr="005E6B2E" w:rsidRDefault="00362ED9" w:rsidP="004037F6">
            <w:pPr>
              <w:pStyle w:val="Tabletext"/>
            </w:pPr>
            <w:r w:rsidRPr="005E6B2E">
              <w:t>1 </w:t>
            </w:r>
            <w:r w:rsidR="00EC2146" w:rsidRPr="005E6B2E">
              <w:t>February 2023</w:t>
            </w:r>
          </w:p>
        </w:tc>
      </w:tr>
    </w:tbl>
    <w:p w14:paraId="2E86F9FD" w14:textId="31C77C85" w:rsidR="0042338B" w:rsidRDefault="0042338B" w:rsidP="0042338B">
      <w:pPr>
        <w:pStyle w:val="noteParlAmend"/>
      </w:pPr>
      <w:r w:rsidRPr="00FB2B3F">
        <w:t>[commencement—</w:t>
      </w:r>
      <w:r w:rsidR="00287CB6">
        <w:t>registered nurses</w:t>
      </w:r>
      <w:r w:rsidRPr="00FB2B3F">
        <w:t>]</w:t>
      </w:r>
    </w:p>
    <w:p w14:paraId="0B311A08" w14:textId="0CB4BCE5" w:rsidR="0042338B" w:rsidRPr="00FB2B3F" w:rsidRDefault="0042338B" w:rsidP="0042338B">
      <w:pPr>
        <w:pStyle w:val="ParlAmend"/>
      </w:pPr>
      <w:r w:rsidRPr="00FB2B3F">
        <w:t>(2)</w:t>
      </w:r>
      <w:r w:rsidRPr="00FB2B3F">
        <w:tab/>
        <w:t>Page 14</w:t>
      </w:r>
      <w:r>
        <w:t>1</w:t>
      </w:r>
      <w:r w:rsidRPr="00FB2B3F">
        <w:t xml:space="preserve"> (after line 1</w:t>
      </w:r>
      <w:r>
        <w:t>1</w:t>
      </w:r>
      <w:r w:rsidRPr="00FB2B3F">
        <w:t>), at the end of the Bill, add:</w:t>
      </w:r>
    </w:p>
    <w:p w14:paraId="75C06471" w14:textId="66C2E67D" w:rsidR="0042338B" w:rsidRDefault="0042338B" w:rsidP="0042338B">
      <w:pPr>
        <w:pStyle w:val="ActHead9"/>
        <w:rPr>
          <w:rFonts w:ascii="Arial" w:hAnsi="Arial"/>
          <w:i w:val="0"/>
          <w:sz w:val="32"/>
        </w:rPr>
      </w:pPr>
      <w:bookmarkStart w:id="0" w:name="_Toc78991749"/>
      <w:r w:rsidRPr="00FB2B3F">
        <w:rPr>
          <w:rFonts w:ascii="Arial" w:hAnsi="Arial"/>
          <w:i w:val="0"/>
          <w:sz w:val="32"/>
        </w:rPr>
        <w:t>Schedule 10—Registered nurses</w:t>
      </w:r>
    </w:p>
    <w:p w14:paraId="30AAD7F0" w14:textId="77777777" w:rsidR="00186BDE" w:rsidRDefault="00186BDE" w:rsidP="00186BDE">
      <w:pPr>
        <w:pStyle w:val="Header"/>
      </w:pPr>
      <w:r>
        <w:t xml:space="preserve">  </w:t>
      </w:r>
    </w:p>
    <w:p w14:paraId="70DA4473" w14:textId="77777777" w:rsidR="0042338B" w:rsidRPr="003F1111" w:rsidRDefault="0042338B" w:rsidP="0042338B">
      <w:pPr>
        <w:pStyle w:val="ActHead9"/>
      </w:pPr>
      <w:r w:rsidRPr="003F1111">
        <w:t>Aged Care Act 1997</w:t>
      </w:r>
      <w:bookmarkEnd w:id="0"/>
    </w:p>
    <w:p w14:paraId="0080E44C" w14:textId="6EEC8F04" w:rsidR="0042338B" w:rsidRPr="003F1111" w:rsidRDefault="0042338B" w:rsidP="0042338B">
      <w:pPr>
        <w:pStyle w:val="ItemHead"/>
      </w:pPr>
      <w:r w:rsidRPr="003F1111">
        <w:t xml:space="preserve">1  After </w:t>
      </w:r>
      <w:r>
        <w:t>paragraph 5</w:t>
      </w:r>
      <w:r w:rsidRPr="003F1111">
        <w:t>4</w:t>
      </w:r>
      <w:r w:rsidR="002716D2">
        <w:noBreakHyphen/>
      </w:r>
      <w:r w:rsidRPr="003F1111">
        <w:t>1(1)(b)</w:t>
      </w:r>
    </w:p>
    <w:p w14:paraId="6BC2D61A" w14:textId="77777777" w:rsidR="0042338B" w:rsidRPr="003F1111" w:rsidRDefault="0042338B" w:rsidP="0042338B">
      <w:pPr>
        <w:pStyle w:val="Item"/>
      </w:pPr>
      <w:r w:rsidRPr="003F1111">
        <w:t>Insert:</w:t>
      </w:r>
    </w:p>
    <w:p w14:paraId="2C9CA0E1" w14:textId="2BD96DB4" w:rsidR="0042338B" w:rsidRPr="003F1111" w:rsidRDefault="0042338B" w:rsidP="0042338B">
      <w:pPr>
        <w:pStyle w:val="paragraph"/>
      </w:pPr>
      <w:r w:rsidRPr="003F1111">
        <w:tab/>
        <w:t>(ba)</w:t>
      </w:r>
      <w:r w:rsidRPr="003F1111">
        <w:tab/>
        <w:t>if the type of aged care is residential care or flexible care provided in a residential setting—to ensure at least one registered nurse is on duty at all times in a residential facility to:</w:t>
      </w:r>
    </w:p>
    <w:p w14:paraId="0FD4994E" w14:textId="77777777" w:rsidR="0042338B" w:rsidRPr="003F1111" w:rsidRDefault="0042338B" w:rsidP="0042338B">
      <w:pPr>
        <w:pStyle w:val="paragraphsub"/>
      </w:pPr>
      <w:r w:rsidRPr="003F1111">
        <w:tab/>
        <w:t>(i)</w:t>
      </w:r>
      <w:r w:rsidRPr="003F1111">
        <w:tab/>
        <w:t>provide care to care recipients; and</w:t>
      </w:r>
    </w:p>
    <w:p w14:paraId="6A09F656" w14:textId="4F524E68" w:rsidR="0042338B" w:rsidRDefault="0042338B" w:rsidP="0042338B">
      <w:pPr>
        <w:pStyle w:val="paragraphsub"/>
      </w:pPr>
      <w:r w:rsidRPr="003F1111">
        <w:tab/>
        <w:t>(ii)</w:t>
      </w:r>
      <w:r w:rsidRPr="003F1111">
        <w:tab/>
        <w:t>supervise the provision of care to care recipients;</w:t>
      </w:r>
    </w:p>
    <w:p w14:paraId="1B3C3981" w14:textId="60896CE2" w:rsidR="0042338B" w:rsidRPr="003F1111" w:rsidRDefault="0042338B" w:rsidP="0042338B">
      <w:pPr>
        <w:pStyle w:val="ItemHead"/>
      </w:pPr>
      <w:r w:rsidRPr="003F1111">
        <w:t xml:space="preserve">2  At the end of </w:t>
      </w:r>
      <w:r w:rsidR="00362ED9">
        <w:t>section 5</w:t>
      </w:r>
      <w:r w:rsidRPr="003F1111">
        <w:t>4</w:t>
      </w:r>
      <w:r w:rsidR="002716D2">
        <w:noBreakHyphen/>
      </w:r>
      <w:r w:rsidRPr="003F1111">
        <w:t>1</w:t>
      </w:r>
    </w:p>
    <w:p w14:paraId="7076D1CB" w14:textId="77777777" w:rsidR="0042338B" w:rsidRPr="003F1111" w:rsidRDefault="0042338B" w:rsidP="0042338B">
      <w:pPr>
        <w:pStyle w:val="subsection"/>
      </w:pPr>
      <w:r>
        <w:tab/>
        <w:t>(3)</w:t>
      </w:r>
      <w:r>
        <w:tab/>
      </w:r>
      <w:r w:rsidRPr="003F1111">
        <w:t>In this section:</w:t>
      </w:r>
    </w:p>
    <w:p w14:paraId="195B40F9" w14:textId="77777777" w:rsidR="0042338B" w:rsidRPr="003F1111" w:rsidRDefault="0042338B" w:rsidP="0042338B">
      <w:pPr>
        <w:pStyle w:val="Definition"/>
      </w:pPr>
      <w:r w:rsidRPr="003F1111">
        <w:rPr>
          <w:b/>
          <w:bCs/>
          <w:i/>
          <w:iCs/>
        </w:rPr>
        <w:t xml:space="preserve">registered nurse </w:t>
      </w:r>
      <w:r w:rsidRPr="003F1111">
        <w:t>means a person who is registered in the nursing profession as a registered nurse under:</w:t>
      </w:r>
    </w:p>
    <w:p w14:paraId="5CD85D68" w14:textId="77777777" w:rsidR="0042338B" w:rsidRPr="003F1111" w:rsidRDefault="0042338B" w:rsidP="0042338B">
      <w:pPr>
        <w:pStyle w:val="paragraph"/>
      </w:pPr>
      <w:r w:rsidRPr="003F1111">
        <w:tab/>
        <w:t>(a)</w:t>
      </w:r>
      <w:r w:rsidRPr="003F1111">
        <w:tab/>
        <w:t xml:space="preserve">for a State or Territory (other than Western Australia)—the Health Practitioner Regulation National Law set out in the Schedule to the </w:t>
      </w:r>
      <w:r w:rsidRPr="003F1111">
        <w:rPr>
          <w:i/>
          <w:iCs/>
        </w:rPr>
        <w:t xml:space="preserve">Health Practitioner Regulation National Law Act 2009 </w:t>
      </w:r>
      <w:r w:rsidRPr="003F1111">
        <w:t>(Qld), as it applies (with or without modification) as a law of the State or Territory; or</w:t>
      </w:r>
    </w:p>
    <w:p w14:paraId="73844D86" w14:textId="77777777" w:rsidR="0042338B" w:rsidRDefault="0042338B" w:rsidP="0042338B">
      <w:pPr>
        <w:pStyle w:val="paragraph"/>
      </w:pPr>
      <w:r w:rsidRPr="003F1111">
        <w:lastRenderedPageBreak/>
        <w:tab/>
        <w:t>(b)</w:t>
      </w:r>
      <w:r w:rsidRPr="003F1111">
        <w:tab/>
        <w:t xml:space="preserve">for Western Australia—the </w:t>
      </w:r>
      <w:r w:rsidRPr="003F1111">
        <w:rPr>
          <w:i/>
          <w:iCs/>
        </w:rPr>
        <w:t xml:space="preserve">Health Practitioner Regulation National Law Act 2010 </w:t>
      </w:r>
      <w:r w:rsidRPr="003F1111">
        <w:t xml:space="preserve">(WA), so far as that Act corresponds to the Health Practitioner Regulation National Law set out in the Schedule to the </w:t>
      </w:r>
      <w:r w:rsidRPr="003F1111">
        <w:rPr>
          <w:i/>
          <w:iCs/>
        </w:rPr>
        <w:t xml:space="preserve">Health Practitioner Regulation National Law Act 2009 </w:t>
      </w:r>
      <w:r w:rsidRPr="003F1111">
        <w:t>(Qld).</w:t>
      </w:r>
    </w:p>
    <w:p w14:paraId="359EF95A" w14:textId="4028C863" w:rsidR="0042338B" w:rsidRPr="00C022CA" w:rsidRDefault="0042338B" w:rsidP="0042338B">
      <w:pPr>
        <w:pStyle w:val="ItemHead"/>
      </w:pPr>
      <w:r w:rsidRPr="00C022CA">
        <w:t xml:space="preserve">3  After </w:t>
      </w:r>
      <w:r w:rsidR="00362ED9">
        <w:t>section 5</w:t>
      </w:r>
      <w:r w:rsidRPr="00C022CA">
        <w:t>4</w:t>
      </w:r>
      <w:r w:rsidR="002716D2">
        <w:noBreakHyphen/>
      </w:r>
      <w:r w:rsidRPr="00C022CA">
        <w:t>1</w:t>
      </w:r>
    </w:p>
    <w:p w14:paraId="2ED0CC49" w14:textId="77777777" w:rsidR="0042338B" w:rsidRPr="00C022CA" w:rsidRDefault="0042338B" w:rsidP="0042338B">
      <w:pPr>
        <w:pStyle w:val="Item"/>
      </w:pPr>
      <w:r w:rsidRPr="00C022CA">
        <w:t>Insert:</w:t>
      </w:r>
    </w:p>
    <w:p w14:paraId="1B39D727" w14:textId="40F8CD01" w:rsidR="0042338B" w:rsidRPr="00C022CA" w:rsidRDefault="0042338B" w:rsidP="0042338B">
      <w:pPr>
        <w:pStyle w:val="ActHead5"/>
      </w:pPr>
      <w:r w:rsidRPr="002716D2">
        <w:rPr>
          <w:rStyle w:val="CharSectno"/>
        </w:rPr>
        <w:t>54</w:t>
      </w:r>
      <w:r w:rsidR="002716D2" w:rsidRPr="002716D2">
        <w:rPr>
          <w:rStyle w:val="CharSectno"/>
        </w:rPr>
        <w:noBreakHyphen/>
      </w:r>
      <w:r w:rsidRPr="002716D2">
        <w:rPr>
          <w:rStyle w:val="CharSectno"/>
        </w:rPr>
        <w:t>1A</w:t>
      </w:r>
      <w:r w:rsidRPr="00C022CA">
        <w:t xml:space="preserve">  Exemption—small, rural and remote communities</w:t>
      </w:r>
    </w:p>
    <w:p w14:paraId="14FFA35A" w14:textId="75915A73" w:rsidR="0042338B" w:rsidRPr="00C022CA" w:rsidRDefault="0042338B" w:rsidP="0042338B">
      <w:pPr>
        <w:pStyle w:val="subsection"/>
      </w:pPr>
      <w:r w:rsidRPr="00C022CA">
        <w:tab/>
        <w:t>(1)</w:t>
      </w:r>
      <w:r w:rsidRPr="00C022CA">
        <w:tab/>
        <w:t xml:space="preserve">The </w:t>
      </w:r>
      <w:r w:rsidR="002716D2" w:rsidRPr="002716D2">
        <w:rPr>
          <w:position w:val="6"/>
          <w:sz w:val="16"/>
        </w:rPr>
        <w:t>*</w:t>
      </w:r>
      <w:r w:rsidRPr="00C022CA">
        <w:t xml:space="preserve">Quality and Safety Commissioner may, by written notice, grant an approved provider in a small, rural or remote community an exemption from the responsibility under </w:t>
      </w:r>
      <w:r>
        <w:t>paragraph 5</w:t>
      </w:r>
      <w:r w:rsidRPr="00C022CA">
        <w:t>4</w:t>
      </w:r>
      <w:r w:rsidR="002716D2">
        <w:noBreakHyphen/>
      </w:r>
      <w:r w:rsidRPr="00C022CA">
        <w:t>1(1)(ba) if the Quality and Safety Commissioner is satisfied that the approved provider:</w:t>
      </w:r>
    </w:p>
    <w:p w14:paraId="2E2A5F4E" w14:textId="33CCC72D" w:rsidR="0042338B" w:rsidRPr="00C022CA" w:rsidRDefault="0042338B" w:rsidP="0042338B">
      <w:pPr>
        <w:pStyle w:val="paragraph"/>
      </w:pPr>
      <w:r w:rsidRPr="00C022CA">
        <w:tab/>
        <w:t>(a)</w:t>
      </w:r>
      <w:r w:rsidRPr="00C022CA">
        <w:tab/>
        <w:t xml:space="preserve">has made a genuine attempt to employ, hire, retain or contract a </w:t>
      </w:r>
      <w:r w:rsidR="002716D2" w:rsidRPr="002716D2">
        <w:rPr>
          <w:position w:val="6"/>
          <w:sz w:val="16"/>
        </w:rPr>
        <w:t>*</w:t>
      </w:r>
      <w:r w:rsidRPr="00C022CA">
        <w:t>staff member who is a registered nurse; and</w:t>
      </w:r>
    </w:p>
    <w:p w14:paraId="2A97023D" w14:textId="77777777" w:rsidR="0042338B" w:rsidRPr="00C022CA" w:rsidRDefault="0042338B" w:rsidP="0042338B">
      <w:pPr>
        <w:pStyle w:val="paragraph"/>
      </w:pPr>
      <w:r w:rsidRPr="00C022CA">
        <w:tab/>
        <w:t>(b)</w:t>
      </w:r>
      <w:r w:rsidRPr="00C022CA">
        <w:tab/>
        <w:t>is unable to employ, hire, retain or contract a staff member who is a registered nurse.</w:t>
      </w:r>
    </w:p>
    <w:p w14:paraId="7E3D9BE6" w14:textId="29174C6B" w:rsidR="0042338B" w:rsidRPr="00C022CA" w:rsidRDefault="0042338B" w:rsidP="0042338B">
      <w:pPr>
        <w:pStyle w:val="subsection"/>
      </w:pPr>
      <w:r w:rsidRPr="00C022CA">
        <w:tab/>
        <w:t>(2)</w:t>
      </w:r>
      <w:r w:rsidRPr="00C022CA">
        <w:tab/>
        <w:t xml:space="preserve">The approved provider must provide evidence of </w:t>
      </w:r>
      <w:r>
        <w:t>paragraphs (</w:t>
      </w:r>
      <w:r w:rsidRPr="00C022CA">
        <w:t xml:space="preserve">1)(a) and (b) to the </w:t>
      </w:r>
      <w:r w:rsidR="002716D2" w:rsidRPr="002716D2">
        <w:rPr>
          <w:position w:val="6"/>
          <w:sz w:val="16"/>
        </w:rPr>
        <w:t>*</w:t>
      </w:r>
      <w:r w:rsidRPr="00C022CA">
        <w:t>Quality and Safety Commissioner.</w:t>
      </w:r>
    </w:p>
    <w:p w14:paraId="1C92BA2C" w14:textId="77777777" w:rsidR="0042338B" w:rsidRDefault="0042338B" w:rsidP="0042338B">
      <w:pPr>
        <w:pStyle w:val="subsection"/>
      </w:pPr>
      <w:r w:rsidRPr="00C022CA">
        <w:tab/>
        <w:t>(3)</w:t>
      </w:r>
      <w:r w:rsidRPr="00C022CA">
        <w:tab/>
        <w:t xml:space="preserve">An exemption under </w:t>
      </w:r>
      <w:r>
        <w:t>subsection (</w:t>
      </w:r>
      <w:r w:rsidRPr="00C022CA">
        <w:t>1) remains in force for 12 months after it is granted.</w:t>
      </w:r>
    </w:p>
    <w:p w14:paraId="43FCE7F3" w14:textId="77777777" w:rsidR="0042338B" w:rsidRDefault="0042338B" w:rsidP="0042338B">
      <w:pPr>
        <w:pStyle w:val="noteParlAmend"/>
      </w:pPr>
      <w:r w:rsidRPr="00FF18D3">
        <w:t>[</w:t>
      </w:r>
      <w:r>
        <w:t>registered nurses</w:t>
      </w:r>
      <w:r w:rsidRPr="00FF18D3">
        <w:t>]</w:t>
      </w:r>
    </w:p>
    <w:sectPr w:rsidR="0042338B" w:rsidSect="00D716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8" w:right="1418" w:bottom="1418" w:left="1418" w:header="720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426E1" w14:textId="77777777" w:rsidR="00667069" w:rsidRDefault="00667069" w:rsidP="00D71653">
      <w:pPr>
        <w:spacing w:line="240" w:lineRule="auto"/>
      </w:pPr>
      <w:r>
        <w:separator/>
      </w:r>
    </w:p>
  </w:endnote>
  <w:endnote w:type="continuationSeparator" w:id="0">
    <w:p w14:paraId="742C2833" w14:textId="77777777" w:rsidR="00667069" w:rsidRDefault="00667069" w:rsidP="00D716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A6B6F" w14:textId="77777777" w:rsidR="00D71653" w:rsidRPr="00552A7B" w:rsidRDefault="00A90EF6" w:rsidP="002716D2">
    <w:pPr>
      <w:pBdr>
        <w:top w:val="single" w:sz="6" w:space="1" w:color="auto"/>
      </w:pBdr>
      <w:spacing w:before="120"/>
      <w:jc w:val="right"/>
      <w:rPr>
        <w:sz w:val="24"/>
      </w:rPr>
    </w:pPr>
    <w:r w:rsidRPr="00552A7B">
      <w:rPr>
        <w:sz w:val="24"/>
      </w:rPr>
      <w:fldChar w:fldCharType="begin"/>
    </w:r>
    <w:r w:rsidR="00D71653" w:rsidRPr="00552A7B">
      <w:rPr>
        <w:sz w:val="24"/>
      </w:rPr>
      <w:instrText xml:space="preserve"> PAGE </w:instrText>
    </w:r>
    <w:r w:rsidRPr="00552A7B">
      <w:rPr>
        <w:sz w:val="24"/>
      </w:rPr>
      <w:fldChar w:fldCharType="separate"/>
    </w:r>
    <w:r w:rsidR="00D71653" w:rsidRPr="00552A7B">
      <w:rPr>
        <w:noProof/>
        <w:sz w:val="24"/>
      </w:rPr>
      <w:t>1</w:t>
    </w:r>
    <w:r w:rsidRPr="00552A7B">
      <w:rPr>
        <w:sz w:val="24"/>
      </w:rPr>
      <w:fldChar w:fldCharType="end"/>
    </w:r>
  </w:p>
  <w:p w14:paraId="7F885E89" w14:textId="7FE715B6" w:rsidR="00D71653" w:rsidRPr="00552A7B" w:rsidRDefault="00A90EF6" w:rsidP="00D71653">
    <w:pPr>
      <w:rPr>
        <w:i/>
        <w:sz w:val="18"/>
      </w:rPr>
    </w:pPr>
    <w:r w:rsidRPr="00552A7B">
      <w:rPr>
        <w:i/>
        <w:sz w:val="18"/>
      </w:rPr>
      <w:fldChar w:fldCharType="begin"/>
    </w:r>
    <w:r w:rsidR="00D71653" w:rsidRPr="00552A7B">
      <w:rPr>
        <w:i/>
        <w:sz w:val="18"/>
      </w:rPr>
      <w:instrText xml:space="preserve"> FILENAME \p </w:instrText>
    </w:r>
    <w:r w:rsidRPr="00552A7B">
      <w:rPr>
        <w:i/>
        <w:sz w:val="18"/>
      </w:rPr>
      <w:fldChar w:fldCharType="separate"/>
    </w:r>
    <w:r w:rsidR="00A1483F">
      <w:rPr>
        <w:i/>
        <w:noProof/>
        <w:sz w:val="18"/>
      </w:rPr>
      <w:t>\\HOME2\SEN-ChamberDocs\Amendments\Aged Care and Other Legislation Amendment (Royal Commission Response) Bill 2022\Roberts\1603 CW Aged Care and Other Legislation Amendment (Royal Commission Response) Bill 2022_Roberts.docx</w:t>
    </w:r>
    <w:r w:rsidRPr="00552A7B">
      <w:rPr>
        <w:i/>
        <w:sz w:val="18"/>
      </w:rPr>
      <w:fldChar w:fldCharType="end"/>
    </w:r>
    <w:r w:rsidR="00D71653" w:rsidRPr="00552A7B">
      <w:rPr>
        <w:i/>
        <w:sz w:val="18"/>
      </w:rPr>
      <w:t xml:space="preserve"> </w:t>
    </w:r>
    <w:r w:rsidRPr="00552A7B">
      <w:rPr>
        <w:i/>
        <w:sz w:val="18"/>
      </w:rPr>
      <w:fldChar w:fldCharType="begin"/>
    </w:r>
    <w:r w:rsidR="00D71653" w:rsidRPr="00552A7B">
      <w:rPr>
        <w:i/>
        <w:sz w:val="18"/>
      </w:rPr>
      <w:instrText xml:space="preserve"> TIME \@ "d/M/yyyy h:mm AM/PM" </w:instrText>
    </w:r>
    <w:r w:rsidRPr="00552A7B">
      <w:rPr>
        <w:i/>
        <w:sz w:val="18"/>
      </w:rPr>
      <w:fldChar w:fldCharType="separate"/>
    </w:r>
    <w:r w:rsidR="00A1483F">
      <w:rPr>
        <w:i/>
        <w:noProof/>
        <w:sz w:val="18"/>
      </w:rPr>
      <w:t>1/8/2022 6:05 PM</w:t>
    </w:r>
    <w:r w:rsidRPr="00552A7B">
      <w:rPr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3860" w14:textId="62470723" w:rsidR="00D71653" w:rsidRPr="00552A7B" w:rsidRDefault="00A90EF6" w:rsidP="002716D2">
    <w:pPr>
      <w:pBdr>
        <w:top w:val="single" w:sz="6" w:space="1" w:color="auto"/>
      </w:pBdr>
      <w:spacing w:before="120"/>
      <w:jc w:val="right"/>
      <w:rPr>
        <w:sz w:val="24"/>
      </w:rPr>
    </w:pPr>
    <w:r w:rsidRPr="00552A7B">
      <w:rPr>
        <w:sz w:val="24"/>
      </w:rPr>
      <w:fldChar w:fldCharType="begin"/>
    </w:r>
    <w:r w:rsidR="00D71653" w:rsidRPr="00552A7B">
      <w:rPr>
        <w:sz w:val="24"/>
      </w:rPr>
      <w:instrText xml:space="preserve"> PAGE </w:instrText>
    </w:r>
    <w:r w:rsidRPr="00552A7B">
      <w:rPr>
        <w:sz w:val="24"/>
      </w:rPr>
      <w:fldChar w:fldCharType="separate"/>
    </w:r>
    <w:r w:rsidR="00013456">
      <w:rPr>
        <w:noProof/>
        <w:sz w:val="24"/>
      </w:rPr>
      <w:t>2</w:t>
    </w:r>
    <w:r w:rsidRPr="00552A7B">
      <w:rPr>
        <w:sz w:val="24"/>
      </w:rPr>
      <w:fldChar w:fldCharType="end"/>
    </w:r>
  </w:p>
  <w:p w14:paraId="498EA8B8" w14:textId="5AE2FCC9" w:rsidR="00D71653" w:rsidRPr="00552A7B" w:rsidRDefault="00A90EF6" w:rsidP="00D71653">
    <w:pPr>
      <w:rPr>
        <w:i/>
        <w:sz w:val="18"/>
      </w:rPr>
    </w:pPr>
    <w:r w:rsidRPr="00552A7B">
      <w:rPr>
        <w:i/>
        <w:sz w:val="18"/>
      </w:rPr>
      <w:fldChar w:fldCharType="begin"/>
    </w:r>
    <w:r w:rsidR="00D71653" w:rsidRPr="00552A7B">
      <w:rPr>
        <w:i/>
        <w:sz w:val="18"/>
      </w:rPr>
      <w:instrText xml:space="preserve"> TIME \@ "d/M/yyyy h:mm AM/PM" </w:instrText>
    </w:r>
    <w:r w:rsidRPr="00552A7B">
      <w:rPr>
        <w:i/>
        <w:sz w:val="18"/>
      </w:rPr>
      <w:fldChar w:fldCharType="separate"/>
    </w:r>
    <w:r w:rsidR="00A1483F">
      <w:rPr>
        <w:i/>
        <w:noProof/>
        <w:sz w:val="18"/>
      </w:rPr>
      <w:t>1/8/2022 6:05 PM</w:t>
    </w:r>
    <w:r w:rsidRPr="00552A7B">
      <w:rPr>
        <w:i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0417" w14:textId="0CB485ED" w:rsidR="00D71653" w:rsidRPr="00552A7B" w:rsidRDefault="00A90EF6" w:rsidP="002716D2">
    <w:pPr>
      <w:pBdr>
        <w:top w:val="single" w:sz="6" w:space="1" w:color="auto"/>
      </w:pBdr>
      <w:spacing w:before="120"/>
      <w:jc w:val="right"/>
      <w:rPr>
        <w:sz w:val="24"/>
      </w:rPr>
    </w:pPr>
    <w:r w:rsidRPr="00552A7B">
      <w:rPr>
        <w:sz w:val="24"/>
      </w:rPr>
      <w:fldChar w:fldCharType="begin"/>
    </w:r>
    <w:r w:rsidR="00D71653" w:rsidRPr="00552A7B">
      <w:rPr>
        <w:sz w:val="24"/>
      </w:rPr>
      <w:instrText xml:space="preserve"> PAGE </w:instrText>
    </w:r>
    <w:r w:rsidRPr="00552A7B">
      <w:rPr>
        <w:sz w:val="24"/>
      </w:rPr>
      <w:fldChar w:fldCharType="separate"/>
    </w:r>
    <w:r w:rsidR="003C21A3">
      <w:rPr>
        <w:noProof/>
        <w:sz w:val="24"/>
      </w:rPr>
      <w:t>1</w:t>
    </w:r>
    <w:r w:rsidRPr="00552A7B">
      <w:rPr>
        <w:sz w:val="24"/>
      </w:rPr>
      <w:fldChar w:fldCharType="end"/>
    </w:r>
  </w:p>
  <w:p w14:paraId="3B539AA8" w14:textId="49CB5C01" w:rsidR="00D71653" w:rsidRPr="00552A7B" w:rsidRDefault="00A90EF6" w:rsidP="00D71653">
    <w:pPr>
      <w:rPr>
        <w:i/>
        <w:sz w:val="18"/>
      </w:rPr>
    </w:pPr>
    <w:r w:rsidRPr="00552A7B">
      <w:rPr>
        <w:i/>
        <w:sz w:val="18"/>
      </w:rPr>
      <w:fldChar w:fldCharType="begin"/>
    </w:r>
    <w:r w:rsidR="00D71653" w:rsidRPr="00552A7B">
      <w:rPr>
        <w:i/>
        <w:sz w:val="18"/>
      </w:rPr>
      <w:instrText xml:space="preserve"> TIME \@ "d/M/yyyy h:mm AM/PM" </w:instrText>
    </w:r>
    <w:r w:rsidRPr="00552A7B">
      <w:rPr>
        <w:i/>
        <w:sz w:val="18"/>
      </w:rPr>
      <w:fldChar w:fldCharType="separate"/>
    </w:r>
    <w:r w:rsidR="00A1483F">
      <w:rPr>
        <w:i/>
        <w:noProof/>
        <w:sz w:val="18"/>
      </w:rPr>
      <w:t>1/8/2022 6:05 PM</w:t>
    </w:r>
    <w:r w:rsidRPr="00552A7B"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1BA05" w14:textId="77777777" w:rsidR="00667069" w:rsidRDefault="00667069" w:rsidP="00D71653">
      <w:pPr>
        <w:spacing w:line="240" w:lineRule="auto"/>
      </w:pPr>
      <w:r>
        <w:separator/>
      </w:r>
    </w:p>
  </w:footnote>
  <w:footnote w:type="continuationSeparator" w:id="0">
    <w:p w14:paraId="4014E746" w14:textId="77777777" w:rsidR="00667069" w:rsidRDefault="00667069" w:rsidP="00D716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9EA72" w14:textId="77777777" w:rsidR="00D71653" w:rsidRPr="00552A7B" w:rsidRDefault="00D71653" w:rsidP="00D71653">
    <w:pPr>
      <w:rPr>
        <w:sz w:val="24"/>
      </w:rPr>
    </w:pPr>
  </w:p>
  <w:p w14:paraId="50E3CDD0" w14:textId="77777777" w:rsidR="00D71653" w:rsidRPr="00552A7B" w:rsidRDefault="00D71653" w:rsidP="00D7165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4FA1" w14:textId="04828B6D" w:rsidR="00D71653" w:rsidRPr="00552A7B" w:rsidRDefault="00D71653" w:rsidP="00D71653">
    <w:pPr>
      <w:jc w:val="right"/>
      <w:rPr>
        <w:sz w:val="24"/>
      </w:rPr>
    </w:pPr>
  </w:p>
  <w:p w14:paraId="4BAE89F6" w14:textId="77777777" w:rsidR="00D71653" w:rsidRPr="00552A7B" w:rsidRDefault="00D71653" w:rsidP="00D7165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DC5D" w14:textId="43902A53" w:rsidR="00D71653" w:rsidRPr="00552A7B" w:rsidRDefault="00D71653" w:rsidP="00D71653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77FF53DE"/>
    <w:multiLevelType w:val="hybridMultilevel"/>
    <w:tmpl w:val="516033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86B75"/>
    <w:multiLevelType w:val="hybridMultilevel"/>
    <w:tmpl w:val="5728044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9286965">
    <w:abstractNumId w:val="9"/>
  </w:num>
  <w:num w:numId="2" w16cid:durableId="867793239">
    <w:abstractNumId w:val="7"/>
  </w:num>
  <w:num w:numId="3" w16cid:durableId="1685279652">
    <w:abstractNumId w:val="6"/>
  </w:num>
  <w:num w:numId="4" w16cid:durableId="199166324">
    <w:abstractNumId w:val="5"/>
  </w:num>
  <w:num w:numId="5" w16cid:durableId="1480415247">
    <w:abstractNumId w:val="4"/>
  </w:num>
  <w:num w:numId="6" w16cid:durableId="1189874916">
    <w:abstractNumId w:val="8"/>
  </w:num>
  <w:num w:numId="7" w16cid:durableId="516502857">
    <w:abstractNumId w:val="3"/>
  </w:num>
  <w:num w:numId="8" w16cid:durableId="92289844">
    <w:abstractNumId w:val="2"/>
  </w:num>
  <w:num w:numId="9" w16cid:durableId="1614164464">
    <w:abstractNumId w:val="1"/>
  </w:num>
  <w:num w:numId="10" w16cid:durableId="604925242">
    <w:abstractNumId w:val="0"/>
  </w:num>
  <w:num w:numId="11" w16cid:durableId="360933370">
    <w:abstractNumId w:val="11"/>
  </w:num>
  <w:num w:numId="12" w16cid:durableId="2121758971">
    <w:abstractNumId w:val="13"/>
  </w:num>
  <w:num w:numId="13" w16cid:durableId="1916820422">
    <w:abstractNumId w:val="12"/>
  </w:num>
  <w:num w:numId="14" w16cid:durableId="19674205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69"/>
    <w:rsid w:val="00006C4D"/>
    <w:rsid w:val="00013456"/>
    <w:rsid w:val="000136AF"/>
    <w:rsid w:val="000614BF"/>
    <w:rsid w:val="000630F3"/>
    <w:rsid w:val="000719AC"/>
    <w:rsid w:val="000C5822"/>
    <w:rsid w:val="000D05EF"/>
    <w:rsid w:val="000F1778"/>
    <w:rsid w:val="000F21C1"/>
    <w:rsid w:val="0010745C"/>
    <w:rsid w:val="001144F0"/>
    <w:rsid w:val="00122AA3"/>
    <w:rsid w:val="00166C2F"/>
    <w:rsid w:val="00186BDE"/>
    <w:rsid w:val="001939E1"/>
    <w:rsid w:val="00195382"/>
    <w:rsid w:val="001C69C4"/>
    <w:rsid w:val="001C6F89"/>
    <w:rsid w:val="001E3590"/>
    <w:rsid w:val="001E7407"/>
    <w:rsid w:val="001E7BB5"/>
    <w:rsid w:val="0023351F"/>
    <w:rsid w:val="00240749"/>
    <w:rsid w:val="002716D2"/>
    <w:rsid w:val="002806AD"/>
    <w:rsid w:val="00280BF8"/>
    <w:rsid w:val="00287CB6"/>
    <w:rsid w:val="00297ECB"/>
    <w:rsid w:val="002B6672"/>
    <w:rsid w:val="002C695E"/>
    <w:rsid w:val="002D043A"/>
    <w:rsid w:val="002F38C8"/>
    <w:rsid w:val="002F7E66"/>
    <w:rsid w:val="00321638"/>
    <w:rsid w:val="003277D6"/>
    <w:rsid w:val="003415D3"/>
    <w:rsid w:val="00352B0F"/>
    <w:rsid w:val="00362ED9"/>
    <w:rsid w:val="003A1889"/>
    <w:rsid w:val="003A2F17"/>
    <w:rsid w:val="003B15BE"/>
    <w:rsid w:val="003C1CCF"/>
    <w:rsid w:val="003C21A3"/>
    <w:rsid w:val="003D0BFE"/>
    <w:rsid w:val="003D5700"/>
    <w:rsid w:val="003E55D1"/>
    <w:rsid w:val="004116CD"/>
    <w:rsid w:val="00416133"/>
    <w:rsid w:val="0042338B"/>
    <w:rsid w:val="00424CA9"/>
    <w:rsid w:val="0043118E"/>
    <w:rsid w:val="0044141F"/>
    <w:rsid w:val="0044291A"/>
    <w:rsid w:val="0044394D"/>
    <w:rsid w:val="00462358"/>
    <w:rsid w:val="00484A23"/>
    <w:rsid w:val="00487E4A"/>
    <w:rsid w:val="00496F97"/>
    <w:rsid w:val="004B0317"/>
    <w:rsid w:val="004D1C20"/>
    <w:rsid w:val="004F2417"/>
    <w:rsid w:val="00514323"/>
    <w:rsid w:val="00516B8D"/>
    <w:rsid w:val="00524AA5"/>
    <w:rsid w:val="00537FBC"/>
    <w:rsid w:val="00556DE4"/>
    <w:rsid w:val="005603B7"/>
    <w:rsid w:val="00566FD0"/>
    <w:rsid w:val="00577133"/>
    <w:rsid w:val="00584811"/>
    <w:rsid w:val="005867DC"/>
    <w:rsid w:val="00587AB8"/>
    <w:rsid w:val="00592C12"/>
    <w:rsid w:val="00593AA6"/>
    <w:rsid w:val="00594161"/>
    <w:rsid w:val="00594749"/>
    <w:rsid w:val="005B4067"/>
    <w:rsid w:val="005B4891"/>
    <w:rsid w:val="005B490E"/>
    <w:rsid w:val="005C3F41"/>
    <w:rsid w:val="005D22D2"/>
    <w:rsid w:val="005E4A8A"/>
    <w:rsid w:val="005E51F6"/>
    <w:rsid w:val="005E6B2E"/>
    <w:rsid w:val="00600219"/>
    <w:rsid w:val="00605332"/>
    <w:rsid w:val="00643D96"/>
    <w:rsid w:val="00661F84"/>
    <w:rsid w:val="00667069"/>
    <w:rsid w:val="00677CC2"/>
    <w:rsid w:val="0069207B"/>
    <w:rsid w:val="006C2BBE"/>
    <w:rsid w:val="006C3DF5"/>
    <w:rsid w:val="006C516E"/>
    <w:rsid w:val="006C7F8C"/>
    <w:rsid w:val="006D2182"/>
    <w:rsid w:val="006E5E32"/>
    <w:rsid w:val="00700B2C"/>
    <w:rsid w:val="00713084"/>
    <w:rsid w:val="007149A7"/>
    <w:rsid w:val="00720201"/>
    <w:rsid w:val="00723616"/>
    <w:rsid w:val="00731E00"/>
    <w:rsid w:val="007440B7"/>
    <w:rsid w:val="00751DE9"/>
    <w:rsid w:val="007715C9"/>
    <w:rsid w:val="00773D0D"/>
    <w:rsid w:val="00774EDD"/>
    <w:rsid w:val="007757EC"/>
    <w:rsid w:val="00787930"/>
    <w:rsid w:val="00791A58"/>
    <w:rsid w:val="007A1A38"/>
    <w:rsid w:val="007B5144"/>
    <w:rsid w:val="007C38C4"/>
    <w:rsid w:val="007E0D3E"/>
    <w:rsid w:val="007F6386"/>
    <w:rsid w:val="008508B8"/>
    <w:rsid w:val="00855416"/>
    <w:rsid w:val="00856A31"/>
    <w:rsid w:val="008754D0"/>
    <w:rsid w:val="0089076B"/>
    <w:rsid w:val="008C7B54"/>
    <w:rsid w:val="008D0EE0"/>
    <w:rsid w:val="008E0A7D"/>
    <w:rsid w:val="0092616A"/>
    <w:rsid w:val="00932377"/>
    <w:rsid w:val="00932C43"/>
    <w:rsid w:val="00940A36"/>
    <w:rsid w:val="009D3FF9"/>
    <w:rsid w:val="009D6463"/>
    <w:rsid w:val="009F2E8D"/>
    <w:rsid w:val="00A04323"/>
    <w:rsid w:val="00A1483F"/>
    <w:rsid w:val="00A231E2"/>
    <w:rsid w:val="00A25430"/>
    <w:rsid w:val="00A62890"/>
    <w:rsid w:val="00A64912"/>
    <w:rsid w:val="00A70A74"/>
    <w:rsid w:val="00A90EF6"/>
    <w:rsid w:val="00A97B3D"/>
    <w:rsid w:val="00AB28F4"/>
    <w:rsid w:val="00AB75B4"/>
    <w:rsid w:val="00AD5641"/>
    <w:rsid w:val="00AE5083"/>
    <w:rsid w:val="00AE5F3C"/>
    <w:rsid w:val="00B11814"/>
    <w:rsid w:val="00B33B3C"/>
    <w:rsid w:val="00B57B01"/>
    <w:rsid w:val="00B861B8"/>
    <w:rsid w:val="00BC22D4"/>
    <w:rsid w:val="00BD06E5"/>
    <w:rsid w:val="00BE719A"/>
    <w:rsid w:val="00BE720A"/>
    <w:rsid w:val="00C00CBF"/>
    <w:rsid w:val="00C0540A"/>
    <w:rsid w:val="00C1020A"/>
    <w:rsid w:val="00C3404C"/>
    <w:rsid w:val="00C42BF8"/>
    <w:rsid w:val="00C50043"/>
    <w:rsid w:val="00C50822"/>
    <w:rsid w:val="00C739ED"/>
    <w:rsid w:val="00C752A5"/>
    <w:rsid w:val="00C7573B"/>
    <w:rsid w:val="00CB22E2"/>
    <w:rsid w:val="00CC1FC9"/>
    <w:rsid w:val="00CD2F24"/>
    <w:rsid w:val="00CD536A"/>
    <w:rsid w:val="00CE25D2"/>
    <w:rsid w:val="00CF0BB2"/>
    <w:rsid w:val="00D13441"/>
    <w:rsid w:val="00D36460"/>
    <w:rsid w:val="00D70DFB"/>
    <w:rsid w:val="00D71653"/>
    <w:rsid w:val="00D766DF"/>
    <w:rsid w:val="00DE3828"/>
    <w:rsid w:val="00E0342E"/>
    <w:rsid w:val="00E04C8D"/>
    <w:rsid w:val="00E05704"/>
    <w:rsid w:val="00E0645C"/>
    <w:rsid w:val="00E20C59"/>
    <w:rsid w:val="00E74DC7"/>
    <w:rsid w:val="00EC2146"/>
    <w:rsid w:val="00ED6DEC"/>
    <w:rsid w:val="00EE2052"/>
    <w:rsid w:val="00EF2E3A"/>
    <w:rsid w:val="00F03FF6"/>
    <w:rsid w:val="00F078DC"/>
    <w:rsid w:val="00F3493F"/>
    <w:rsid w:val="00F51452"/>
    <w:rsid w:val="00F6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2B0EE"/>
  <w15:docId w15:val="{9BA01BF2-AFD5-4FAD-9431-A76306D5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716D2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716D2"/>
  </w:style>
  <w:style w:type="paragraph" w:customStyle="1" w:styleId="OPCParaBase">
    <w:name w:val="OPCParaBase"/>
    <w:qFormat/>
    <w:rsid w:val="002716D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716D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716D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716D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716D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716D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716D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716D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716D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716D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716D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716D2"/>
  </w:style>
  <w:style w:type="paragraph" w:customStyle="1" w:styleId="Blocks">
    <w:name w:val="Blocks"/>
    <w:aliases w:val="bb"/>
    <w:basedOn w:val="OPCParaBase"/>
    <w:qFormat/>
    <w:rsid w:val="002716D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716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716D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716D2"/>
    <w:rPr>
      <w:i/>
    </w:rPr>
  </w:style>
  <w:style w:type="paragraph" w:customStyle="1" w:styleId="BoxList">
    <w:name w:val="BoxList"/>
    <w:aliases w:val="bl"/>
    <w:basedOn w:val="BoxText"/>
    <w:qFormat/>
    <w:rsid w:val="002716D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716D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716D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716D2"/>
    <w:pPr>
      <w:ind w:left="1985" w:hanging="851"/>
    </w:pPr>
  </w:style>
  <w:style w:type="character" w:customStyle="1" w:styleId="CharAmPartNo">
    <w:name w:val="CharAmPartNo"/>
    <w:basedOn w:val="OPCCharBase"/>
    <w:qFormat/>
    <w:rsid w:val="002716D2"/>
  </w:style>
  <w:style w:type="character" w:customStyle="1" w:styleId="CharAmPartText">
    <w:name w:val="CharAmPartText"/>
    <w:basedOn w:val="OPCCharBase"/>
    <w:qFormat/>
    <w:rsid w:val="002716D2"/>
  </w:style>
  <w:style w:type="character" w:customStyle="1" w:styleId="CharAmSchNo">
    <w:name w:val="CharAmSchNo"/>
    <w:basedOn w:val="OPCCharBase"/>
    <w:qFormat/>
    <w:rsid w:val="002716D2"/>
  </w:style>
  <w:style w:type="character" w:customStyle="1" w:styleId="CharAmSchText">
    <w:name w:val="CharAmSchText"/>
    <w:basedOn w:val="OPCCharBase"/>
    <w:qFormat/>
    <w:rsid w:val="002716D2"/>
  </w:style>
  <w:style w:type="character" w:customStyle="1" w:styleId="CharBoldItalic">
    <w:name w:val="CharBoldItalic"/>
    <w:basedOn w:val="OPCCharBase"/>
    <w:uiPriority w:val="1"/>
    <w:qFormat/>
    <w:rsid w:val="002716D2"/>
    <w:rPr>
      <w:b/>
      <w:i/>
    </w:rPr>
  </w:style>
  <w:style w:type="character" w:customStyle="1" w:styleId="CharChapNo">
    <w:name w:val="CharChapNo"/>
    <w:basedOn w:val="OPCCharBase"/>
    <w:uiPriority w:val="1"/>
    <w:qFormat/>
    <w:rsid w:val="002716D2"/>
  </w:style>
  <w:style w:type="character" w:customStyle="1" w:styleId="CharChapText">
    <w:name w:val="CharChapText"/>
    <w:basedOn w:val="OPCCharBase"/>
    <w:uiPriority w:val="1"/>
    <w:qFormat/>
    <w:rsid w:val="002716D2"/>
  </w:style>
  <w:style w:type="character" w:customStyle="1" w:styleId="CharDivNo">
    <w:name w:val="CharDivNo"/>
    <w:basedOn w:val="OPCCharBase"/>
    <w:uiPriority w:val="1"/>
    <w:qFormat/>
    <w:rsid w:val="002716D2"/>
  </w:style>
  <w:style w:type="character" w:customStyle="1" w:styleId="CharDivText">
    <w:name w:val="CharDivText"/>
    <w:basedOn w:val="OPCCharBase"/>
    <w:uiPriority w:val="1"/>
    <w:qFormat/>
    <w:rsid w:val="002716D2"/>
  </w:style>
  <w:style w:type="character" w:customStyle="1" w:styleId="CharItalic">
    <w:name w:val="CharItalic"/>
    <w:basedOn w:val="OPCCharBase"/>
    <w:uiPriority w:val="1"/>
    <w:qFormat/>
    <w:rsid w:val="002716D2"/>
    <w:rPr>
      <w:i/>
    </w:rPr>
  </w:style>
  <w:style w:type="character" w:customStyle="1" w:styleId="CharPartNo">
    <w:name w:val="CharPartNo"/>
    <w:basedOn w:val="OPCCharBase"/>
    <w:uiPriority w:val="1"/>
    <w:qFormat/>
    <w:rsid w:val="002716D2"/>
  </w:style>
  <w:style w:type="character" w:customStyle="1" w:styleId="CharPartText">
    <w:name w:val="CharPartText"/>
    <w:basedOn w:val="OPCCharBase"/>
    <w:uiPriority w:val="1"/>
    <w:qFormat/>
    <w:rsid w:val="002716D2"/>
  </w:style>
  <w:style w:type="character" w:customStyle="1" w:styleId="CharSectno">
    <w:name w:val="CharSectno"/>
    <w:basedOn w:val="OPCCharBase"/>
    <w:qFormat/>
    <w:rsid w:val="002716D2"/>
  </w:style>
  <w:style w:type="character" w:customStyle="1" w:styleId="CharSubdNo">
    <w:name w:val="CharSubdNo"/>
    <w:basedOn w:val="OPCCharBase"/>
    <w:uiPriority w:val="1"/>
    <w:qFormat/>
    <w:rsid w:val="002716D2"/>
  </w:style>
  <w:style w:type="character" w:customStyle="1" w:styleId="CharSubdText">
    <w:name w:val="CharSubdText"/>
    <w:basedOn w:val="OPCCharBase"/>
    <w:uiPriority w:val="1"/>
    <w:qFormat/>
    <w:rsid w:val="002716D2"/>
  </w:style>
  <w:style w:type="paragraph" w:customStyle="1" w:styleId="CTA--">
    <w:name w:val="CTA --"/>
    <w:basedOn w:val="OPCParaBase"/>
    <w:next w:val="Normal"/>
    <w:rsid w:val="002716D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716D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716D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716D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716D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716D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716D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716D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716D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716D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716D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716D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716D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716D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716D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716D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716D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716D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716D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716D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716D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716D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716D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716D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716D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716D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716D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716D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716D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716D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716D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716D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716D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716D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716D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716D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716D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716D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716D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716D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716D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716D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716D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716D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716D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716D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716D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716D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716D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716D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716D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716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716D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716D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716D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716D2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716D2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716D2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716D2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2716D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2716D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716D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716D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2716D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716D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716D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716D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716D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716D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716D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716D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716D2"/>
    <w:rPr>
      <w:rFonts w:eastAsia="Times New Roman" w:cs="Times New Roman"/>
      <w:sz w:val="22"/>
      <w:szCs w:val="24"/>
      <w:lang w:eastAsia="en-AU"/>
    </w:rPr>
  </w:style>
  <w:style w:type="paragraph" w:customStyle="1" w:styleId="Page1Pam">
    <w:name w:val="Page1Pam"/>
    <w:basedOn w:val="OPCParaBase"/>
    <w:next w:val="ShortT"/>
    <w:rsid w:val="002716D2"/>
    <w:pPr>
      <w:spacing w:before="1600" w:line="240" w:lineRule="auto"/>
    </w:pPr>
  </w:style>
  <w:style w:type="character" w:styleId="LineNumber">
    <w:name w:val="line number"/>
    <w:basedOn w:val="OPCCharBase"/>
    <w:uiPriority w:val="99"/>
    <w:semiHidden/>
    <w:unhideWhenUsed/>
    <w:rsid w:val="002716D2"/>
    <w:rPr>
      <w:sz w:val="16"/>
    </w:rPr>
  </w:style>
  <w:style w:type="table" w:customStyle="1" w:styleId="CFlag">
    <w:name w:val="CFlag"/>
    <w:basedOn w:val="TableNormal"/>
    <w:uiPriority w:val="99"/>
    <w:rsid w:val="002716D2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2716D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716D2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716D2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2716D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716D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716D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716D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716D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716D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716D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716D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716D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716D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716D2"/>
  </w:style>
  <w:style w:type="character" w:customStyle="1" w:styleId="CharSubPartNoCASA">
    <w:name w:val="CharSubPartNo(CASA)"/>
    <w:basedOn w:val="OPCCharBase"/>
    <w:uiPriority w:val="1"/>
    <w:rsid w:val="002716D2"/>
  </w:style>
  <w:style w:type="paragraph" w:customStyle="1" w:styleId="ENoteTTIndentHeadingSub">
    <w:name w:val="ENoteTTIndentHeadingSub"/>
    <w:aliases w:val="enTTHis"/>
    <w:basedOn w:val="OPCParaBase"/>
    <w:rsid w:val="002716D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716D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716D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716D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2716D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716D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716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716D2"/>
    <w:rPr>
      <w:sz w:val="22"/>
    </w:rPr>
  </w:style>
  <w:style w:type="paragraph" w:customStyle="1" w:styleId="SOTextNote">
    <w:name w:val="SO TextNote"/>
    <w:aliases w:val="sont"/>
    <w:basedOn w:val="SOText"/>
    <w:qFormat/>
    <w:rsid w:val="002716D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716D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716D2"/>
    <w:rPr>
      <w:sz w:val="22"/>
    </w:rPr>
  </w:style>
  <w:style w:type="paragraph" w:customStyle="1" w:styleId="FileName">
    <w:name w:val="FileName"/>
    <w:basedOn w:val="Normal"/>
    <w:rsid w:val="002716D2"/>
  </w:style>
  <w:style w:type="paragraph" w:customStyle="1" w:styleId="TableHeading">
    <w:name w:val="TableHeading"/>
    <w:aliases w:val="th"/>
    <w:basedOn w:val="OPCParaBase"/>
    <w:next w:val="Tabletext"/>
    <w:rsid w:val="002716D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716D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716D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716D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716D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716D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716D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716D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716D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716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716D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716D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2716D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716D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716D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716D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2716D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716D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716D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716D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716D2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271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2716D2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42338B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791A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1A5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C38C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acel\AppData\Roaming\OPC-APH\bill_pa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bill_pam.dotx</Template>
  <TotalTime>103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Tenace, Liana (SEN)</dc:creator>
  <cp:lastModifiedBy>Tenace, Liana (SEN)</cp:lastModifiedBy>
  <cp:revision>15</cp:revision>
  <cp:lastPrinted>2022-08-01T08:05:00Z</cp:lastPrinted>
  <dcterms:created xsi:type="dcterms:W3CDTF">2022-08-01T02:02:00Z</dcterms:created>
  <dcterms:modified xsi:type="dcterms:W3CDTF">2022-08-01T08:05:00Z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UNCLASSIFIED</vt:lpwstr>
  </property>
  <property fmtid="{D5CDD505-2E9C-101B-9397-08002B2CF9AE}" pid="3" name="DLM">
    <vt:lpwstr>Sensitive: Legal</vt:lpwstr>
  </property>
  <property fmtid="{D5CDD505-2E9C-101B-9397-08002B2CF9AE}" pid="4" name="DocType">
    <vt:lpwstr>PAM</vt:lpwstr>
  </property>
  <property fmtid="{D5CDD505-2E9C-101B-9397-08002B2CF9AE}" pid="5" name="PreventSessionPrompt">
    <vt:lpwstr>Yes</vt:lpwstr>
  </property>
  <property fmtid="{D5CDD505-2E9C-101B-9397-08002B2CF9AE}" pid="6" name="ShortT">
    <vt:lpwstr>Aged Care and Other Legislation Amendment (Royal Commission Response) Bill 2022</vt:lpwstr>
  </property>
</Properties>
</file>